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B7" w:rsidRDefault="004345B7">
      <w:pPr>
        <w:pStyle w:val="Style1"/>
        <w:kinsoku w:val="0"/>
        <w:autoSpaceDE/>
        <w:autoSpaceDN/>
        <w:adjustRightInd/>
        <w:spacing w:before="720" w:line="204" w:lineRule="auto"/>
        <w:jc w:val="center"/>
        <w:rPr>
          <w:b/>
          <w:b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Resolución No. TAT-2108-2012</w:t>
      </w:r>
    </w:p>
    <w:p w:rsidR="004345B7" w:rsidRDefault="004345B7">
      <w:pPr>
        <w:pStyle w:val="Style1"/>
        <w:tabs>
          <w:tab w:val="right" w:leader="hyphen" w:pos="8908"/>
        </w:tabs>
        <w:kinsoku w:val="0"/>
        <w:autoSpaceDE/>
        <w:autoSpaceDN/>
        <w:adjustRightInd/>
        <w:spacing w:before="612"/>
        <w:ind w:left="72" w:right="72"/>
        <w:rPr>
          <w:sz w:val="26"/>
          <w:szCs w:val="26"/>
          <w:lang w:val="es-ES" w:eastAsia="es-ES"/>
        </w:rPr>
      </w:pPr>
      <w:r>
        <w:rPr>
          <w:b/>
          <w:bCs/>
          <w:spacing w:val="5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5"/>
          <w:sz w:val="26"/>
          <w:szCs w:val="26"/>
          <w:lang w:val="es-ES" w:eastAsia="es-ES"/>
        </w:rPr>
        <w:t xml:space="preserve">San José, a las Once </w:t>
      </w:r>
      <w:r>
        <w:rPr>
          <w:sz w:val="26"/>
          <w:szCs w:val="26"/>
          <w:lang w:val="es-ES" w:eastAsia="es-ES"/>
        </w:rPr>
        <w:t>horas con Quince minutos del Veinticinco de Setiembre del Dos Mil Doce.</w:t>
      </w:r>
      <w:r>
        <w:rPr>
          <w:sz w:val="26"/>
          <w:szCs w:val="26"/>
          <w:lang w:val="es-ES" w:eastAsia="es-ES"/>
        </w:rPr>
        <w:tab/>
      </w:r>
    </w:p>
    <w:p w:rsidR="004345B7" w:rsidRPr="004345B7" w:rsidRDefault="004345B7" w:rsidP="004345B7">
      <w:pPr>
        <w:pStyle w:val="Style1"/>
        <w:kinsoku w:val="0"/>
        <w:autoSpaceDE/>
        <w:autoSpaceDN/>
        <w:adjustRightInd/>
        <w:spacing w:before="504"/>
        <w:ind w:left="72" w:right="295"/>
        <w:jc w:val="both"/>
        <w:rPr>
          <w:rFonts w:ascii="Bookman Old Style" w:hAnsi="Bookman Old Style" w:cs="Bookman Old Style"/>
          <w:i/>
          <w:iCs/>
          <w:spacing w:val="2"/>
          <w:sz w:val="21"/>
          <w:szCs w:val="21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Se conoce de Solicitud formulada por los señores </w:t>
      </w:r>
      <w:r>
        <w:rPr>
          <w:b/>
          <w:bCs/>
          <w:sz w:val="22"/>
          <w:szCs w:val="22"/>
          <w:lang w:val="es-ES" w:eastAsia="es-ES"/>
        </w:rPr>
        <w:t>G</w:t>
      </w:r>
      <w:r w:rsidR="00805267">
        <w:rPr>
          <w:b/>
          <w:bCs/>
          <w:sz w:val="22"/>
          <w:szCs w:val="22"/>
          <w:lang w:val="es-ES" w:eastAsia="es-ES"/>
        </w:rPr>
        <w:t>.</w:t>
      </w:r>
      <w:r>
        <w:rPr>
          <w:b/>
          <w:bCs/>
          <w:sz w:val="22"/>
          <w:szCs w:val="22"/>
          <w:lang w:val="es-ES" w:eastAsia="es-ES"/>
        </w:rPr>
        <w:t>Z</w:t>
      </w:r>
      <w:r w:rsidR="00805267">
        <w:rPr>
          <w:b/>
          <w:bCs/>
          <w:sz w:val="22"/>
          <w:szCs w:val="22"/>
          <w:lang w:val="es-ES" w:eastAsia="es-ES"/>
        </w:rPr>
        <w:t>.</w:t>
      </w:r>
      <w:r>
        <w:rPr>
          <w:b/>
          <w:bCs/>
          <w:sz w:val="22"/>
          <w:szCs w:val="22"/>
          <w:lang w:val="es-ES" w:eastAsia="es-ES"/>
        </w:rPr>
        <w:t>R</w:t>
      </w:r>
      <w:r w:rsidR="00805267">
        <w:rPr>
          <w:b/>
          <w:bCs/>
          <w:sz w:val="22"/>
          <w:szCs w:val="22"/>
          <w:lang w:val="es-ES" w:eastAsia="es-ES"/>
        </w:rPr>
        <w:t>.</w:t>
      </w:r>
      <w:r>
        <w:rPr>
          <w:b/>
          <w:bCs/>
          <w:sz w:val="22"/>
          <w:szCs w:val="22"/>
          <w:lang w:val="es-ES" w:eastAsia="es-ES"/>
        </w:rPr>
        <w:t xml:space="preserve">, </w:t>
      </w:r>
      <w:r>
        <w:rPr>
          <w:spacing w:val="2"/>
          <w:sz w:val="26"/>
          <w:szCs w:val="26"/>
          <w:lang w:val="es-ES" w:eastAsia="es-ES"/>
        </w:rPr>
        <w:t xml:space="preserve">cédula de identidad número </w:t>
      </w:r>
      <w:r w:rsidR="00805267">
        <w:rPr>
          <w:spacing w:val="2"/>
          <w:sz w:val="26"/>
          <w:szCs w:val="26"/>
          <w:lang w:val="es-ES" w:eastAsia="es-ES"/>
        </w:rPr>
        <w:t xml:space="preserve">…, </w:t>
      </w:r>
      <w:r>
        <w:rPr>
          <w:spacing w:val="2"/>
          <w:sz w:val="26"/>
          <w:szCs w:val="26"/>
          <w:lang w:val="es-ES" w:eastAsia="es-ES"/>
        </w:rPr>
        <w:t xml:space="preserve">y </w:t>
      </w:r>
      <w:r>
        <w:rPr>
          <w:b/>
          <w:bCs/>
          <w:spacing w:val="2"/>
          <w:sz w:val="22"/>
          <w:szCs w:val="22"/>
          <w:lang w:val="es-ES" w:eastAsia="es-ES"/>
        </w:rPr>
        <w:t>J</w:t>
      </w:r>
      <w:r w:rsidR="00805267">
        <w:rPr>
          <w:b/>
          <w:bCs/>
          <w:spacing w:val="2"/>
          <w:sz w:val="22"/>
          <w:szCs w:val="22"/>
          <w:lang w:val="es-ES" w:eastAsia="es-ES"/>
        </w:rPr>
        <w:t>.</w:t>
      </w:r>
      <w:r>
        <w:rPr>
          <w:b/>
          <w:bCs/>
          <w:spacing w:val="2"/>
          <w:sz w:val="22"/>
          <w:szCs w:val="22"/>
          <w:lang w:val="es-ES" w:eastAsia="es-ES"/>
        </w:rPr>
        <w:t>C</w:t>
      </w:r>
      <w:r w:rsidR="00805267">
        <w:rPr>
          <w:b/>
          <w:bCs/>
          <w:spacing w:val="2"/>
          <w:sz w:val="22"/>
          <w:szCs w:val="22"/>
          <w:lang w:val="es-ES" w:eastAsia="es-ES"/>
        </w:rPr>
        <w:t>.</w:t>
      </w:r>
      <w:r>
        <w:rPr>
          <w:b/>
          <w:bCs/>
          <w:spacing w:val="2"/>
          <w:sz w:val="22"/>
          <w:szCs w:val="22"/>
          <w:lang w:val="es-ES" w:eastAsia="es-ES"/>
        </w:rPr>
        <w:t>M</w:t>
      </w:r>
      <w:r w:rsidR="00805267">
        <w:rPr>
          <w:b/>
          <w:bCs/>
          <w:spacing w:val="2"/>
          <w:sz w:val="22"/>
          <w:szCs w:val="22"/>
          <w:lang w:val="es-ES" w:eastAsia="es-ES"/>
        </w:rPr>
        <w:t>.</w:t>
      </w:r>
      <w:r>
        <w:rPr>
          <w:b/>
          <w:bCs/>
          <w:spacing w:val="2"/>
          <w:sz w:val="22"/>
          <w:szCs w:val="22"/>
          <w:lang w:val="es-ES" w:eastAsia="es-ES"/>
        </w:rPr>
        <w:t>R</w:t>
      </w:r>
      <w:r w:rsidR="00805267">
        <w:rPr>
          <w:b/>
          <w:bCs/>
          <w:spacing w:val="2"/>
          <w:sz w:val="22"/>
          <w:szCs w:val="22"/>
          <w:lang w:val="es-ES" w:eastAsia="es-ES"/>
        </w:rPr>
        <w:t>.</w:t>
      </w:r>
      <w:r>
        <w:rPr>
          <w:b/>
          <w:bCs/>
          <w:spacing w:val="2"/>
          <w:sz w:val="22"/>
          <w:szCs w:val="22"/>
          <w:lang w:val="es-ES" w:eastAsia="es-ES"/>
        </w:rPr>
        <w:t xml:space="preserve">, </w:t>
      </w:r>
      <w:r>
        <w:rPr>
          <w:spacing w:val="2"/>
          <w:sz w:val="26"/>
          <w:szCs w:val="26"/>
          <w:lang w:val="es-ES" w:eastAsia="es-ES"/>
        </w:rPr>
        <w:t xml:space="preserve">cédula de </w:t>
      </w:r>
      <w:r>
        <w:rPr>
          <w:sz w:val="26"/>
          <w:szCs w:val="26"/>
          <w:lang w:val="es-ES" w:eastAsia="es-ES"/>
        </w:rPr>
        <w:t xml:space="preserve">identidad número </w:t>
      </w:r>
      <w:r w:rsidR="00805267">
        <w:rPr>
          <w:sz w:val="26"/>
          <w:szCs w:val="26"/>
          <w:lang w:val="es-ES" w:eastAsia="es-ES"/>
        </w:rPr>
        <w:t>…</w:t>
      </w:r>
      <w:r>
        <w:rPr>
          <w:sz w:val="26"/>
          <w:szCs w:val="26"/>
          <w:lang w:val="es-ES" w:eastAsia="es-ES"/>
        </w:rPr>
        <w:t xml:space="preserve">; quienes actuando en sus condiciones por ellos dichas </w:t>
      </w:r>
      <w:r>
        <w:rPr>
          <w:spacing w:val="9"/>
          <w:sz w:val="26"/>
          <w:szCs w:val="26"/>
          <w:lang w:val="es-ES" w:eastAsia="es-ES"/>
        </w:rPr>
        <w:t xml:space="preserve">de Coordinador y de Secretario de Actas, respectivamente, de la </w:t>
      </w:r>
      <w:r>
        <w:rPr>
          <w:b/>
          <w:bCs/>
          <w:spacing w:val="9"/>
          <w:sz w:val="22"/>
          <w:szCs w:val="22"/>
          <w:lang w:val="es-ES" w:eastAsia="es-ES"/>
        </w:rPr>
        <w:t>C</w:t>
      </w:r>
      <w:r w:rsidR="00805267">
        <w:rPr>
          <w:b/>
          <w:bCs/>
          <w:spacing w:val="9"/>
          <w:sz w:val="22"/>
          <w:szCs w:val="22"/>
          <w:lang w:val="es-ES" w:eastAsia="es-ES"/>
        </w:rPr>
        <w:t>.</w:t>
      </w:r>
      <w:r>
        <w:rPr>
          <w:b/>
          <w:bCs/>
          <w:spacing w:val="1"/>
          <w:sz w:val="22"/>
          <w:szCs w:val="22"/>
          <w:lang w:val="es-ES" w:eastAsia="es-ES"/>
        </w:rPr>
        <w:t>D</w:t>
      </w:r>
      <w:r w:rsidR="00805267">
        <w:rPr>
          <w:b/>
          <w:bCs/>
          <w:spacing w:val="1"/>
          <w:sz w:val="22"/>
          <w:szCs w:val="22"/>
          <w:lang w:val="es-ES" w:eastAsia="es-ES"/>
        </w:rPr>
        <w:t>.</w:t>
      </w:r>
      <w:r>
        <w:rPr>
          <w:b/>
          <w:bCs/>
          <w:spacing w:val="1"/>
          <w:sz w:val="22"/>
          <w:szCs w:val="22"/>
          <w:lang w:val="es-ES" w:eastAsia="es-ES"/>
        </w:rPr>
        <w:t>T</w:t>
      </w:r>
      <w:r w:rsidR="00805267">
        <w:rPr>
          <w:b/>
          <w:bCs/>
          <w:spacing w:val="1"/>
          <w:sz w:val="22"/>
          <w:szCs w:val="22"/>
          <w:lang w:val="es-ES" w:eastAsia="es-ES"/>
        </w:rPr>
        <w:t>.</w:t>
      </w:r>
      <w:r>
        <w:rPr>
          <w:b/>
          <w:bCs/>
          <w:spacing w:val="1"/>
          <w:sz w:val="22"/>
          <w:szCs w:val="22"/>
          <w:lang w:val="es-ES" w:eastAsia="es-ES"/>
        </w:rPr>
        <w:t>P</w:t>
      </w:r>
      <w:r w:rsidR="00805267">
        <w:rPr>
          <w:b/>
          <w:bCs/>
          <w:spacing w:val="1"/>
          <w:sz w:val="22"/>
          <w:szCs w:val="22"/>
          <w:lang w:val="es-ES" w:eastAsia="es-ES"/>
        </w:rPr>
        <w:t>.</w:t>
      </w:r>
      <w:r>
        <w:rPr>
          <w:b/>
          <w:bCs/>
          <w:spacing w:val="1"/>
          <w:sz w:val="22"/>
          <w:szCs w:val="22"/>
          <w:lang w:val="es-ES" w:eastAsia="es-ES"/>
        </w:rPr>
        <w:t>H</w:t>
      </w:r>
      <w:r w:rsidR="00805267">
        <w:rPr>
          <w:b/>
          <w:bCs/>
          <w:spacing w:val="1"/>
          <w:sz w:val="22"/>
          <w:szCs w:val="22"/>
          <w:lang w:val="es-ES" w:eastAsia="es-ES"/>
        </w:rPr>
        <w:t>.</w:t>
      </w:r>
      <w:r>
        <w:rPr>
          <w:b/>
          <w:bCs/>
          <w:spacing w:val="1"/>
          <w:sz w:val="22"/>
          <w:szCs w:val="22"/>
          <w:lang w:val="es-ES" w:eastAsia="es-ES"/>
        </w:rPr>
        <w:t xml:space="preserve">; </w:t>
      </w:r>
      <w:r>
        <w:rPr>
          <w:spacing w:val="1"/>
          <w:sz w:val="26"/>
          <w:szCs w:val="26"/>
          <w:lang w:val="es-ES" w:eastAsia="es-ES"/>
        </w:rPr>
        <w:t xml:space="preserve">por la cual solicitan a este </w:t>
      </w:r>
      <w:r>
        <w:rPr>
          <w:spacing w:val="2"/>
          <w:sz w:val="26"/>
          <w:szCs w:val="26"/>
          <w:lang w:val="es-ES" w:eastAsia="es-ES"/>
        </w:rPr>
        <w:t xml:space="preserve">Tribunal instruya, dirija u ordene a la Junta Directiva del Consejo de Transporte </w:t>
      </w:r>
      <w:r>
        <w:rPr>
          <w:spacing w:val="1"/>
          <w:sz w:val="26"/>
          <w:szCs w:val="26"/>
          <w:lang w:val="es-ES" w:eastAsia="es-ES"/>
        </w:rPr>
        <w:t xml:space="preserve">Público para que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"se hagan respetar" </w:t>
      </w:r>
      <w:r>
        <w:rPr>
          <w:spacing w:val="1"/>
          <w:sz w:val="26"/>
          <w:szCs w:val="26"/>
          <w:lang w:val="es-ES" w:eastAsia="es-ES"/>
        </w:rPr>
        <w:t xml:space="preserve">y/o ejecuten los Acuerdos adoptados por la misma en sus Sesiones Nos. 27-2012 y 46-2012 y en lo atinente a la reubicación de </w:t>
      </w:r>
      <w:r>
        <w:rPr>
          <w:spacing w:val="9"/>
          <w:sz w:val="26"/>
          <w:szCs w:val="26"/>
          <w:lang w:val="es-ES" w:eastAsia="es-ES"/>
        </w:rPr>
        <w:t xml:space="preserve">la Parada Terminal </w:t>
      </w:r>
      <w:r>
        <w:rPr>
          <w:b/>
          <w:bCs/>
          <w:spacing w:val="9"/>
          <w:sz w:val="26"/>
          <w:szCs w:val="26"/>
          <w:lang w:val="es-ES" w:eastAsia="es-ES"/>
        </w:rPr>
        <w:t xml:space="preserve">de </w:t>
      </w:r>
      <w:r>
        <w:rPr>
          <w:spacing w:val="9"/>
          <w:sz w:val="26"/>
          <w:szCs w:val="26"/>
          <w:lang w:val="es-ES" w:eastAsia="es-ES"/>
        </w:rPr>
        <w:t xml:space="preserve">la Ruta 400 BS descrita como: </w:t>
      </w:r>
      <w:r>
        <w:rPr>
          <w:i/>
          <w:iCs/>
          <w:spacing w:val="9"/>
          <w:sz w:val="26"/>
          <w:szCs w:val="26"/>
          <w:lang w:val="es-ES" w:eastAsia="es-ES"/>
        </w:rPr>
        <w:t xml:space="preserve">"San José- Heredia </w:t>
      </w:r>
      <w:r>
        <w:rPr>
          <w:spacing w:val="9"/>
          <w:sz w:val="26"/>
          <w:szCs w:val="26"/>
          <w:lang w:val="es-ES" w:eastAsia="es-ES"/>
        </w:rPr>
        <w:t xml:space="preserve">y </w:t>
      </w:r>
      <w:r w:rsidRPr="004345B7">
        <w:rPr>
          <w:spacing w:val="9"/>
          <w:sz w:val="26"/>
          <w:szCs w:val="26"/>
          <w:lang w:val="es-ES" w:eastAsia="es-ES"/>
        </w:rPr>
        <w:t>viceversa</w:t>
      </w:r>
      <w:r w:rsidRPr="004345B7">
        <w:rPr>
          <w:b/>
          <w:spacing w:val="9"/>
          <w:sz w:val="26"/>
          <w:szCs w:val="26"/>
          <w:lang w:val="es-ES" w:eastAsia="es-ES"/>
        </w:rPr>
        <w:t>".- Expediente Administrativo No. TAT-032-12.---</w:t>
      </w:r>
      <w:r>
        <w:rPr>
          <w:rFonts w:ascii="Bookman Old Style" w:hAnsi="Bookman Old Style" w:cs="Bookman Old Style"/>
          <w:i/>
          <w:iCs/>
          <w:spacing w:val="2"/>
          <w:sz w:val="21"/>
          <w:szCs w:val="21"/>
          <w:lang w:val="es-ES" w:eastAsia="es-ES"/>
        </w:rPr>
        <w:t>--------------------------------------------------------------------</w:t>
      </w:r>
      <w:r w:rsidR="00805267">
        <w:rPr>
          <w:rFonts w:ascii="Bookman Old Style" w:hAnsi="Bookman Old Style" w:cs="Bookman Old Style"/>
          <w:i/>
          <w:iCs/>
          <w:spacing w:val="2"/>
          <w:sz w:val="21"/>
          <w:szCs w:val="21"/>
          <w:lang w:val="es-ES" w:eastAsia="es-ES"/>
        </w:rPr>
        <w:t>--------------------</w:t>
      </w:r>
    </w:p>
    <w:p w:rsidR="004345B7" w:rsidRPr="004345B7" w:rsidRDefault="004345B7">
      <w:pPr>
        <w:pStyle w:val="Style1"/>
        <w:kinsoku w:val="0"/>
        <w:autoSpaceDE/>
        <w:autoSpaceDN/>
        <w:adjustRightInd/>
        <w:spacing w:before="720" w:line="276" w:lineRule="auto"/>
        <w:ind w:left="72"/>
        <w:rPr>
          <w:b/>
          <w:bCs/>
          <w:i/>
          <w:iCs/>
          <w:spacing w:val="2"/>
          <w:sz w:val="22"/>
          <w:szCs w:val="22"/>
          <w:lang w:val="es-ES" w:eastAsia="es-ES"/>
        </w:rPr>
      </w:pPr>
      <w:r w:rsidRPr="004345B7">
        <w:rPr>
          <w:rFonts w:ascii="Bookman Old Style" w:hAnsi="Bookman Old Style" w:cs="Bookman Old Style"/>
          <w:b/>
          <w:i/>
          <w:iCs/>
          <w:spacing w:val="2"/>
          <w:sz w:val="22"/>
          <w:szCs w:val="22"/>
          <w:lang w:val="es-ES" w:eastAsia="es-ES"/>
        </w:rPr>
        <w:t xml:space="preserve">REDACTA EL JUEZ </w:t>
      </w:r>
      <w:r w:rsidRPr="004345B7">
        <w:rPr>
          <w:rFonts w:ascii="Bookman Old Style" w:hAnsi="Bookman Old Style" w:cs="Bookman Old Style"/>
          <w:b/>
          <w:i/>
          <w:iCs/>
          <w:spacing w:val="2"/>
          <w:w w:val="95"/>
          <w:sz w:val="22"/>
          <w:szCs w:val="22"/>
          <w:lang w:val="es-ES" w:eastAsia="es-ES"/>
        </w:rPr>
        <w:t xml:space="preserve">QUESADA </w:t>
      </w:r>
      <w:r w:rsidRPr="004345B7">
        <w:rPr>
          <w:b/>
          <w:bCs/>
          <w:i/>
          <w:iCs/>
          <w:spacing w:val="2"/>
          <w:sz w:val="22"/>
          <w:szCs w:val="22"/>
          <w:lang w:val="es-ES" w:eastAsia="es-ES"/>
        </w:rPr>
        <w:t>AGUIRRE</w:t>
      </w:r>
    </w:p>
    <w:p w:rsidR="004345B7" w:rsidRDefault="004345B7">
      <w:pPr>
        <w:pStyle w:val="Style1"/>
        <w:kinsoku w:val="0"/>
        <w:autoSpaceDE/>
        <w:autoSpaceDN/>
        <w:adjustRightInd/>
        <w:spacing w:before="324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CONSIDERANDO </w:t>
      </w:r>
      <w:r>
        <w:rPr>
          <w:b/>
          <w:bCs/>
          <w:sz w:val="25"/>
          <w:szCs w:val="25"/>
          <w:lang w:val="es-ES" w:eastAsia="es-ES"/>
        </w:rPr>
        <w:t>ÚNICO</w:t>
      </w:r>
    </w:p>
    <w:p w:rsidR="004345B7" w:rsidRDefault="004345B7" w:rsidP="004345B7">
      <w:pPr>
        <w:pStyle w:val="Style1"/>
        <w:kinsoku w:val="0"/>
        <w:autoSpaceDE/>
        <w:autoSpaceDN/>
        <w:adjustRightInd/>
        <w:spacing w:before="396" w:after="1476"/>
        <w:ind w:left="72" w:right="72"/>
        <w:jc w:val="both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Los señores Z</w:t>
      </w:r>
      <w:r w:rsidR="00805267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R</w:t>
      </w:r>
      <w:r w:rsidR="00805267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 xml:space="preserve"> y M</w:t>
      </w:r>
      <w:r w:rsidR="00805267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>R</w:t>
      </w:r>
      <w:r w:rsidR="00805267">
        <w:rPr>
          <w:spacing w:val="1"/>
          <w:sz w:val="26"/>
          <w:szCs w:val="26"/>
          <w:lang w:val="es-ES" w:eastAsia="es-ES"/>
        </w:rPr>
        <w:t>.</w:t>
      </w:r>
      <w:r>
        <w:rPr>
          <w:spacing w:val="1"/>
          <w:sz w:val="26"/>
          <w:szCs w:val="26"/>
          <w:lang w:val="es-ES" w:eastAsia="es-ES"/>
        </w:rPr>
        <w:t xml:space="preserve">, en su condición de Representantes </w:t>
      </w:r>
      <w:r>
        <w:rPr>
          <w:spacing w:val="-4"/>
          <w:sz w:val="26"/>
          <w:szCs w:val="26"/>
          <w:lang w:val="es-ES" w:eastAsia="es-ES"/>
        </w:rPr>
        <w:t>de la C</w:t>
      </w:r>
      <w:r w:rsidR="00805267">
        <w:rPr>
          <w:spacing w:val="-4"/>
          <w:sz w:val="26"/>
          <w:szCs w:val="26"/>
          <w:lang w:val="es-ES" w:eastAsia="es-ES"/>
        </w:rPr>
        <w:t>.</w:t>
      </w:r>
      <w:r>
        <w:rPr>
          <w:spacing w:val="-4"/>
          <w:sz w:val="26"/>
          <w:szCs w:val="26"/>
          <w:lang w:val="es-ES" w:eastAsia="es-ES"/>
        </w:rPr>
        <w:t>D</w:t>
      </w:r>
      <w:r w:rsidR="00805267">
        <w:rPr>
          <w:spacing w:val="-4"/>
          <w:sz w:val="26"/>
          <w:szCs w:val="26"/>
          <w:lang w:val="es-ES" w:eastAsia="es-ES"/>
        </w:rPr>
        <w:t>.</w:t>
      </w:r>
      <w:r>
        <w:rPr>
          <w:spacing w:val="-4"/>
          <w:sz w:val="26"/>
          <w:szCs w:val="26"/>
          <w:lang w:val="es-ES" w:eastAsia="es-ES"/>
        </w:rPr>
        <w:t>T</w:t>
      </w:r>
      <w:r w:rsidR="00805267">
        <w:rPr>
          <w:spacing w:val="-4"/>
          <w:sz w:val="26"/>
          <w:szCs w:val="26"/>
          <w:lang w:val="es-ES" w:eastAsia="es-ES"/>
        </w:rPr>
        <w:t>.</w:t>
      </w:r>
      <w:r>
        <w:rPr>
          <w:spacing w:val="-4"/>
          <w:sz w:val="26"/>
          <w:szCs w:val="26"/>
          <w:lang w:val="es-ES" w:eastAsia="es-ES"/>
        </w:rPr>
        <w:t>P</w:t>
      </w:r>
      <w:r w:rsidR="00805267">
        <w:rPr>
          <w:spacing w:val="-4"/>
          <w:sz w:val="26"/>
          <w:szCs w:val="26"/>
          <w:lang w:val="es-ES" w:eastAsia="es-ES"/>
        </w:rPr>
        <w:t>.</w:t>
      </w:r>
      <w:r>
        <w:rPr>
          <w:spacing w:val="-4"/>
          <w:sz w:val="26"/>
          <w:szCs w:val="26"/>
          <w:lang w:val="es-ES" w:eastAsia="es-ES"/>
        </w:rPr>
        <w:t>H</w:t>
      </w:r>
      <w:r w:rsidR="00805267">
        <w:rPr>
          <w:spacing w:val="-4"/>
          <w:sz w:val="26"/>
          <w:szCs w:val="26"/>
          <w:lang w:val="es-ES" w:eastAsia="es-ES"/>
        </w:rPr>
        <w:t>.</w:t>
      </w:r>
      <w:r>
        <w:rPr>
          <w:spacing w:val="-4"/>
          <w:sz w:val="26"/>
          <w:szCs w:val="26"/>
          <w:lang w:val="es-ES" w:eastAsia="es-ES"/>
        </w:rPr>
        <w:t xml:space="preserve"> presentan gestión ante este </w:t>
      </w:r>
      <w:r>
        <w:rPr>
          <w:sz w:val="26"/>
          <w:szCs w:val="26"/>
          <w:lang w:val="es-ES" w:eastAsia="es-ES"/>
        </w:rPr>
        <w:t xml:space="preserve">Despacho </w:t>
      </w:r>
      <w:r>
        <w:rPr>
          <w:b/>
          <w:bCs/>
          <w:sz w:val="26"/>
          <w:szCs w:val="26"/>
          <w:u w:val="single"/>
          <w:lang w:val="es-ES" w:eastAsia="es-ES"/>
        </w:rPr>
        <w:t xml:space="preserve">para que se haga efectivo el cumplimiento de los acuerdos adoptados por la Junta Directiva del Consejo de Transporte Público en los Artículos Nos.  </w:t>
      </w:r>
      <w:r>
        <w:rPr>
          <w:b/>
          <w:bCs/>
          <w:spacing w:val="11"/>
          <w:sz w:val="26"/>
          <w:szCs w:val="26"/>
          <w:u w:val="single"/>
          <w:lang w:val="es-ES" w:eastAsia="es-ES"/>
        </w:rPr>
        <w:t xml:space="preserve">6.1 de la Sesión No. 27-2012 del 10 de Mayo del 2012 y 3.1 de la Sesión </w:t>
      </w:r>
      <w:r>
        <w:rPr>
          <w:b/>
          <w:bCs/>
          <w:sz w:val="26"/>
          <w:szCs w:val="26"/>
          <w:u w:val="single"/>
          <w:lang w:val="es-ES" w:eastAsia="es-ES"/>
        </w:rPr>
        <w:t>Ordinaria No. 46-2012 del 16 de Julio del 2012.</w:t>
      </w:r>
      <w:r>
        <w:rPr>
          <w:sz w:val="26"/>
          <w:szCs w:val="26"/>
          <w:lang w:val="es-ES" w:eastAsia="es-ES"/>
        </w:rPr>
        <w:t xml:space="preserve"> Dichos acuerdos se encuentran </w:t>
      </w:r>
      <w:r>
        <w:rPr>
          <w:spacing w:val="-2"/>
          <w:sz w:val="26"/>
          <w:szCs w:val="26"/>
          <w:lang w:val="es-ES" w:eastAsia="es-ES"/>
        </w:rPr>
        <w:t xml:space="preserve">referidos a la reubicación de la parada terminal de la Ruta 400 BS descrita como San </w:t>
      </w:r>
      <w:r>
        <w:rPr>
          <w:spacing w:val="3"/>
          <w:sz w:val="26"/>
          <w:szCs w:val="26"/>
          <w:lang w:val="es-ES" w:eastAsia="es-ES"/>
        </w:rPr>
        <w:t xml:space="preserve">José- Heredia y viceversa y a su afectación en cuanto a las Paradas Terminales y torno al buen Servicio Público de Transporte Remunerado de Personas </w:t>
      </w:r>
      <w:proofErr w:type="gramStart"/>
      <w:r>
        <w:rPr>
          <w:spacing w:val="3"/>
          <w:sz w:val="26"/>
          <w:szCs w:val="26"/>
          <w:lang w:val="es-ES" w:eastAsia="es-ES"/>
        </w:rPr>
        <w:t>y</w:t>
      </w:r>
      <w:proofErr w:type="gramEnd"/>
      <w:r>
        <w:rPr>
          <w:spacing w:val="3"/>
          <w:sz w:val="26"/>
          <w:szCs w:val="26"/>
          <w:lang w:val="es-ES" w:eastAsia="es-ES"/>
        </w:rPr>
        <w:t xml:space="preserve"> de sus </w:t>
      </w:r>
      <w:r>
        <w:rPr>
          <w:sz w:val="26"/>
          <w:szCs w:val="26"/>
          <w:lang w:val="es-ES" w:eastAsia="es-ES"/>
        </w:rPr>
        <w:t>Usuarios al y desde el Sector de Los Hatillos.</w:t>
      </w:r>
    </w:p>
    <w:p w:rsidR="004345B7" w:rsidRPr="00F40382" w:rsidRDefault="004345B7" w:rsidP="004345B7">
      <w:pPr>
        <w:spacing w:before="72"/>
        <w:jc w:val="right"/>
        <w:rPr>
          <w:lang w:val="es-CR"/>
        </w:rPr>
      </w:pPr>
    </w:p>
    <w:p w:rsidR="00805267" w:rsidRPr="00F40382" w:rsidRDefault="00805267" w:rsidP="004345B7">
      <w:pPr>
        <w:spacing w:before="72"/>
        <w:jc w:val="right"/>
        <w:rPr>
          <w:lang w:val="es-CR"/>
        </w:rPr>
      </w:pPr>
    </w:p>
    <w:p w:rsidR="00805267" w:rsidRPr="00F40382" w:rsidRDefault="00805267" w:rsidP="004345B7">
      <w:pPr>
        <w:spacing w:before="72"/>
        <w:jc w:val="right"/>
        <w:rPr>
          <w:lang w:val="es-CR"/>
        </w:rPr>
      </w:pPr>
    </w:p>
    <w:p w:rsidR="00805267" w:rsidRPr="00F40382" w:rsidRDefault="00805267" w:rsidP="004345B7">
      <w:pPr>
        <w:spacing w:before="72"/>
        <w:jc w:val="right"/>
        <w:rPr>
          <w:lang w:val="es-CR"/>
        </w:rPr>
      </w:pPr>
    </w:p>
    <w:p w:rsidR="00805267" w:rsidRPr="00F40382" w:rsidRDefault="00805267" w:rsidP="004345B7">
      <w:pPr>
        <w:spacing w:before="72"/>
        <w:jc w:val="right"/>
        <w:rPr>
          <w:lang w:val="es-CR"/>
        </w:rPr>
      </w:pPr>
    </w:p>
    <w:p w:rsidR="00805267" w:rsidRPr="00F40382" w:rsidRDefault="00805267" w:rsidP="004345B7">
      <w:pPr>
        <w:spacing w:before="72"/>
        <w:jc w:val="right"/>
        <w:rPr>
          <w:lang w:val="es-CR"/>
        </w:rPr>
      </w:pPr>
    </w:p>
    <w:p w:rsidR="00805267" w:rsidRPr="00F40382" w:rsidRDefault="00805267" w:rsidP="004345B7">
      <w:pPr>
        <w:spacing w:before="72"/>
        <w:jc w:val="right"/>
        <w:rPr>
          <w:lang w:val="es-CR"/>
        </w:rPr>
      </w:pPr>
    </w:p>
    <w:p w:rsidR="004345B7" w:rsidRDefault="004345B7" w:rsidP="004345B7">
      <w:pPr>
        <w:pStyle w:val="Style1"/>
        <w:kinsoku w:val="0"/>
        <w:autoSpaceDE/>
        <w:autoSpaceDN/>
        <w:adjustRightInd/>
        <w:ind w:right="153"/>
        <w:jc w:val="both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lastRenderedPageBreak/>
        <w:t xml:space="preserve">Vistas sus pretensiones y analizado el caso, hemos de señalar a los </w:t>
      </w:r>
      <w:proofErr w:type="spellStart"/>
      <w:r>
        <w:rPr>
          <w:sz w:val="26"/>
          <w:szCs w:val="26"/>
          <w:lang w:val="es-ES" w:eastAsia="es-ES"/>
        </w:rPr>
        <w:t>gestionantes</w:t>
      </w:r>
      <w:proofErr w:type="spellEnd"/>
      <w:r>
        <w:rPr>
          <w:sz w:val="26"/>
          <w:szCs w:val="26"/>
          <w:lang w:val="es-ES" w:eastAsia="es-ES"/>
        </w:rPr>
        <w:t xml:space="preserve"> que </w:t>
      </w:r>
      <w:r>
        <w:rPr>
          <w:spacing w:val="1"/>
          <w:sz w:val="26"/>
          <w:szCs w:val="26"/>
          <w:lang w:val="es-ES" w:eastAsia="es-ES"/>
        </w:rPr>
        <w:t xml:space="preserve">las potestades de este Tribunal se encuentran enmarcadas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(numerus clausus) </w:t>
      </w:r>
      <w:r>
        <w:rPr>
          <w:spacing w:val="1"/>
          <w:sz w:val="26"/>
          <w:szCs w:val="26"/>
          <w:lang w:val="es-ES" w:eastAsia="es-ES"/>
        </w:rPr>
        <w:t xml:space="preserve">dentro </w:t>
      </w:r>
      <w:r>
        <w:rPr>
          <w:spacing w:val="-1"/>
          <w:sz w:val="26"/>
          <w:szCs w:val="26"/>
          <w:lang w:val="es-ES" w:eastAsia="es-ES"/>
        </w:rPr>
        <w:t xml:space="preserve">de lo dispuesto por el Artículo 22 de la Ley N°7969: </w:t>
      </w:r>
      <w:r>
        <w:rPr>
          <w:i/>
          <w:iCs/>
          <w:spacing w:val="-1"/>
          <w:sz w:val="26"/>
          <w:szCs w:val="26"/>
          <w:lang w:val="es-ES" w:eastAsia="es-ES"/>
        </w:rPr>
        <w:t xml:space="preserve">"Ley Reguladora del Servicio </w:t>
      </w:r>
      <w:r>
        <w:rPr>
          <w:i/>
          <w:iCs/>
          <w:spacing w:val="4"/>
          <w:sz w:val="26"/>
          <w:szCs w:val="26"/>
          <w:lang w:val="es-ES" w:eastAsia="es-ES"/>
        </w:rPr>
        <w:t xml:space="preserve">Público de Transporte Remunerado de Personas en Vehículos en la Modalidad </w:t>
      </w:r>
      <w:r>
        <w:rPr>
          <w:i/>
          <w:iCs/>
          <w:sz w:val="26"/>
          <w:szCs w:val="26"/>
          <w:lang w:val="es-ES" w:eastAsia="es-ES"/>
        </w:rPr>
        <w:t xml:space="preserve">Taxi", </w:t>
      </w:r>
      <w:r>
        <w:rPr>
          <w:sz w:val="26"/>
          <w:szCs w:val="26"/>
          <w:lang w:val="es-ES" w:eastAsia="es-ES"/>
        </w:rPr>
        <w:t>mismo que expresamente indica:</w:t>
      </w:r>
    </w:p>
    <w:p w:rsidR="004345B7" w:rsidRDefault="004345B7">
      <w:pPr>
        <w:pStyle w:val="Style1"/>
        <w:kinsoku w:val="0"/>
        <w:autoSpaceDE/>
        <w:autoSpaceDN/>
        <w:adjustRightInd/>
        <w:spacing w:before="504"/>
        <w:ind w:left="576"/>
        <w:rPr>
          <w:b/>
          <w:bCs/>
          <w:i/>
          <w:iCs/>
          <w:spacing w:val="-2"/>
          <w:sz w:val="26"/>
          <w:szCs w:val="26"/>
          <w:lang w:val="es-ES" w:eastAsia="es-ES"/>
        </w:rPr>
      </w:pPr>
      <w:r>
        <w:rPr>
          <w:b/>
          <w:bCs/>
          <w:i/>
          <w:iCs/>
          <w:spacing w:val="-2"/>
          <w:sz w:val="26"/>
          <w:szCs w:val="26"/>
          <w:lang w:val="es-ES" w:eastAsia="es-ES"/>
        </w:rPr>
        <w:t>"Artículo 22. Competencia del Tribunal.</w:t>
      </w:r>
    </w:p>
    <w:p w:rsidR="004345B7" w:rsidRDefault="004345B7">
      <w:pPr>
        <w:pStyle w:val="Style1"/>
        <w:kinsoku w:val="0"/>
        <w:autoSpaceDE/>
        <w:autoSpaceDN/>
        <w:adjustRightInd/>
        <w:spacing w:before="180"/>
        <w:ind w:left="576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El Tribunal será competente para lo siguiente:</w:t>
      </w:r>
    </w:p>
    <w:p w:rsidR="004345B7" w:rsidRDefault="004345B7">
      <w:pPr>
        <w:pStyle w:val="Style2"/>
        <w:numPr>
          <w:ilvl w:val="0"/>
          <w:numId w:val="1"/>
        </w:numPr>
        <w:tabs>
          <w:tab w:val="clear" w:pos="864"/>
          <w:tab w:val="num" w:pos="1512"/>
        </w:tabs>
        <w:kinsoku w:val="0"/>
        <w:autoSpaceDE/>
        <w:autoSpaceDN/>
        <w:spacing w:before="216"/>
        <w:rPr>
          <w:rStyle w:val="CharacterStyle2"/>
          <w:b/>
          <w:bCs/>
          <w:i/>
          <w:lang w:val="es-ES" w:eastAsia="es-ES"/>
        </w:rPr>
      </w:pPr>
      <w:r>
        <w:rPr>
          <w:rStyle w:val="CharacterStyle2"/>
          <w:b/>
          <w:bCs/>
          <w:i/>
          <w:spacing w:val="4"/>
          <w:lang w:val="es-ES" w:eastAsia="es-ES"/>
        </w:rPr>
        <w:t xml:space="preserve">Conocer y resolver, en sede administrativa, los recursos de </w:t>
      </w:r>
      <w:r>
        <w:rPr>
          <w:rStyle w:val="CharacterStyle2"/>
          <w:b/>
          <w:bCs/>
          <w:i/>
          <w:spacing w:val="1"/>
          <w:lang w:val="es-ES" w:eastAsia="es-ES"/>
        </w:rPr>
        <w:t xml:space="preserve">apelación que se interpongan contra cualquier acto o resolución del </w:t>
      </w:r>
      <w:r>
        <w:rPr>
          <w:rStyle w:val="CharacterStyle2"/>
          <w:b/>
          <w:bCs/>
          <w:i/>
          <w:lang w:val="es-ES" w:eastAsia="es-ES"/>
        </w:rPr>
        <w:t>Consejo.</w:t>
      </w:r>
    </w:p>
    <w:p w:rsidR="004345B7" w:rsidRDefault="004345B7">
      <w:pPr>
        <w:pStyle w:val="Style2"/>
        <w:numPr>
          <w:ilvl w:val="0"/>
          <w:numId w:val="1"/>
        </w:numPr>
        <w:tabs>
          <w:tab w:val="clear" w:pos="864"/>
          <w:tab w:val="num" w:pos="1512"/>
        </w:tabs>
        <w:kinsoku w:val="0"/>
        <w:autoSpaceDE/>
        <w:autoSpaceDN/>
        <w:ind w:left="504" w:firstLine="144"/>
        <w:rPr>
          <w:rStyle w:val="CharacterStyle2"/>
          <w:b/>
          <w:bCs/>
          <w:i/>
          <w:lang w:val="es-ES" w:eastAsia="es-ES"/>
        </w:rPr>
      </w:pPr>
      <w:r>
        <w:rPr>
          <w:rStyle w:val="CharacterStyle2"/>
          <w:b/>
          <w:bCs/>
          <w:i/>
          <w:spacing w:val="4"/>
          <w:lang w:val="es-ES" w:eastAsia="es-ES"/>
        </w:rPr>
        <w:t xml:space="preserve">Establecer, en vía administrativa, las indemnizaciones que </w:t>
      </w:r>
      <w:r>
        <w:rPr>
          <w:rStyle w:val="CharacterStyle2"/>
          <w:b/>
          <w:bCs/>
          <w:i/>
          <w:spacing w:val="18"/>
          <w:lang w:val="es-ES" w:eastAsia="es-ES"/>
        </w:rPr>
        <w:t xml:space="preserve">puedan originarse en relación con los daños producidos por </w:t>
      </w:r>
      <w:r>
        <w:rPr>
          <w:rStyle w:val="CharacterStyle2"/>
          <w:b/>
          <w:bCs/>
          <w:i/>
          <w:lang w:val="es-ES" w:eastAsia="es-ES"/>
        </w:rPr>
        <w:t>violaciones de la legislación de transporte público.</w:t>
      </w:r>
    </w:p>
    <w:p w:rsidR="004345B7" w:rsidRDefault="004345B7">
      <w:pPr>
        <w:pStyle w:val="Style1"/>
        <w:numPr>
          <w:ilvl w:val="0"/>
          <w:numId w:val="1"/>
        </w:numPr>
        <w:tabs>
          <w:tab w:val="clear" w:pos="864"/>
          <w:tab w:val="num" w:pos="1512"/>
        </w:tabs>
        <w:kinsoku w:val="0"/>
        <w:autoSpaceDE/>
        <w:autoSpaceDN/>
        <w:adjustRightInd/>
        <w:spacing w:before="216"/>
        <w:ind w:left="504" w:right="648" w:firstLine="144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pacing w:val="-4"/>
          <w:sz w:val="26"/>
          <w:szCs w:val="26"/>
          <w:lang w:val="es-ES" w:eastAsia="es-ES"/>
        </w:rPr>
        <w:t xml:space="preserve">Las resoluciones del Tribunal no tendrán más recursos y darán </w:t>
      </w:r>
      <w:r>
        <w:rPr>
          <w:b/>
          <w:bCs/>
          <w:i/>
          <w:iCs/>
          <w:sz w:val="26"/>
          <w:szCs w:val="26"/>
          <w:lang w:val="es-ES" w:eastAsia="es-ES"/>
        </w:rPr>
        <w:t>por agotada la vía administrativa."</w:t>
      </w:r>
    </w:p>
    <w:p w:rsidR="004345B7" w:rsidRDefault="004345B7">
      <w:pPr>
        <w:pStyle w:val="Style1"/>
        <w:kinsoku w:val="0"/>
        <w:autoSpaceDE/>
        <w:autoSpaceDN/>
        <w:adjustRightInd/>
        <w:spacing w:before="612"/>
        <w:jc w:val="both"/>
        <w:rPr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En sentido conteste y complementario, el numeral 181 de la Ley General de la </w:t>
      </w:r>
      <w:r>
        <w:rPr>
          <w:sz w:val="26"/>
          <w:szCs w:val="26"/>
          <w:lang w:val="es-ES" w:eastAsia="es-ES"/>
        </w:rPr>
        <w:t>Administración Pública establece lo siguiente:</w:t>
      </w:r>
    </w:p>
    <w:p w:rsidR="004345B7" w:rsidRDefault="004345B7">
      <w:pPr>
        <w:pStyle w:val="Style2"/>
        <w:kinsoku w:val="0"/>
        <w:autoSpaceDE/>
        <w:autoSpaceDN/>
        <w:spacing w:before="504"/>
        <w:rPr>
          <w:rStyle w:val="CharacterStyle2"/>
          <w:i/>
          <w:spacing w:val="-1"/>
          <w:lang w:val="es-ES" w:eastAsia="es-ES"/>
        </w:rPr>
      </w:pPr>
      <w:r>
        <w:rPr>
          <w:rStyle w:val="CharacterStyle2"/>
          <w:b/>
          <w:bCs/>
          <w:i/>
          <w:spacing w:val="12"/>
          <w:lang w:val="es-ES" w:eastAsia="es-ES"/>
        </w:rPr>
        <w:t xml:space="preserve">"Artículo 181. </w:t>
      </w:r>
      <w:r>
        <w:rPr>
          <w:rStyle w:val="CharacterStyle2"/>
          <w:i/>
          <w:spacing w:val="12"/>
          <w:u w:val="single"/>
          <w:lang w:val="es-ES" w:eastAsia="es-ES"/>
        </w:rPr>
        <w:t xml:space="preserve">El contralor no jerárquico podrá revisar sólo la </w:t>
      </w:r>
      <w:r>
        <w:rPr>
          <w:rStyle w:val="CharacterStyle2"/>
          <w:i/>
          <w:spacing w:val="7"/>
          <w:u w:val="single"/>
          <w:lang w:val="es-ES" w:eastAsia="es-ES"/>
        </w:rPr>
        <w:t>legalidad del acto y en virtud de recurso administrativo,</w:t>
      </w:r>
      <w:r>
        <w:rPr>
          <w:rStyle w:val="CharacterStyle2"/>
          <w:i/>
          <w:spacing w:val="7"/>
          <w:lang w:val="es-ES" w:eastAsia="es-ES"/>
        </w:rPr>
        <w:t xml:space="preserve"> y decidirá </w:t>
      </w:r>
      <w:r>
        <w:rPr>
          <w:rStyle w:val="CharacterStyle2"/>
          <w:i/>
          <w:spacing w:val="3"/>
          <w:lang w:val="es-ES" w:eastAsia="es-ES"/>
        </w:rPr>
        <w:t xml:space="preserve">dentro del límite de las pretensiones </w:t>
      </w:r>
      <w:r>
        <w:rPr>
          <w:rStyle w:val="CharacterStyle2"/>
          <w:iCs w:val="0"/>
          <w:spacing w:val="3"/>
          <w:lang w:val="es-ES" w:eastAsia="es-ES"/>
        </w:rPr>
        <w:t xml:space="preserve">y </w:t>
      </w:r>
      <w:r>
        <w:rPr>
          <w:rStyle w:val="CharacterStyle2"/>
          <w:i/>
          <w:spacing w:val="3"/>
          <w:lang w:val="es-ES" w:eastAsia="es-ES"/>
        </w:rPr>
        <w:t xml:space="preserve">cuestiones de hecho planteadas </w:t>
      </w:r>
      <w:r>
        <w:rPr>
          <w:rStyle w:val="CharacterStyle2"/>
          <w:i/>
          <w:spacing w:val="6"/>
          <w:lang w:val="es-ES" w:eastAsia="es-ES"/>
        </w:rPr>
        <w:t xml:space="preserve">por el recurrente, pero podrá invocar una norma no invocada en el </w:t>
      </w:r>
      <w:r>
        <w:rPr>
          <w:rStyle w:val="CharacterStyle2"/>
          <w:i/>
          <w:spacing w:val="-1"/>
          <w:lang w:val="es-ES" w:eastAsia="es-ES"/>
        </w:rPr>
        <w:t>recurso. "(el subrayado no es del original)</w:t>
      </w:r>
    </w:p>
    <w:p w:rsidR="004345B7" w:rsidRDefault="004345B7">
      <w:pPr>
        <w:pStyle w:val="Style1"/>
        <w:kinsoku w:val="0"/>
        <w:autoSpaceDE/>
        <w:autoSpaceDN/>
        <w:adjustRightInd/>
        <w:spacing w:before="540"/>
        <w:jc w:val="both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Así las cosas y en virtud de las competencias particulares asignadas por Ley a este </w:t>
      </w:r>
      <w:r>
        <w:rPr>
          <w:spacing w:val="1"/>
          <w:sz w:val="26"/>
          <w:szCs w:val="26"/>
          <w:lang w:val="es-ES" w:eastAsia="es-ES"/>
        </w:rPr>
        <w:t>Órgano, es evidente que la petición de la C</w:t>
      </w:r>
      <w:r w:rsidR="00805267">
        <w:rPr>
          <w:spacing w:val="1"/>
          <w:sz w:val="26"/>
          <w:szCs w:val="26"/>
          <w:lang w:val="es-ES" w:eastAsia="es-ES"/>
        </w:rPr>
        <w:t>.D.T.P.H.</w:t>
      </w:r>
      <w:r>
        <w:rPr>
          <w:spacing w:val="-4"/>
          <w:sz w:val="26"/>
          <w:szCs w:val="26"/>
          <w:lang w:val="es-ES" w:eastAsia="es-ES"/>
        </w:rPr>
        <w:t xml:space="preserve"> debe rechazarse por improcedente, dado que este Tribunal actúa como un contralor no jerárquico de las decisiones del Consejo de Transporte Público, estando </w:t>
      </w:r>
      <w:r>
        <w:rPr>
          <w:sz w:val="26"/>
          <w:szCs w:val="26"/>
          <w:lang w:val="es-ES" w:eastAsia="es-ES"/>
        </w:rPr>
        <w:t xml:space="preserve">imposibilitado de actuar en los términos pretendidos por la Comisión </w:t>
      </w:r>
      <w:proofErr w:type="spellStart"/>
      <w:r>
        <w:rPr>
          <w:sz w:val="26"/>
          <w:szCs w:val="26"/>
          <w:lang w:val="es-ES" w:eastAsia="es-ES"/>
        </w:rPr>
        <w:t>gestionante</w:t>
      </w:r>
      <w:proofErr w:type="spellEnd"/>
      <w:r>
        <w:rPr>
          <w:sz w:val="26"/>
          <w:szCs w:val="26"/>
          <w:lang w:val="es-ES" w:eastAsia="es-ES"/>
        </w:rPr>
        <w:t>.</w:t>
      </w:r>
    </w:p>
    <w:p w:rsidR="004345B7" w:rsidRDefault="004345B7" w:rsidP="004345B7">
      <w:pPr>
        <w:pStyle w:val="Style1"/>
        <w:kinsoku w:val="0"/>
        <w:autoSpaceDE/>
        <w:autoSpaceDN/>
        <w:adjustRightInd/>
        <w:spacing w:before="252" w:after="864"/>
        <w:jc w:val="both"/>
        <w:rPr>
          <w:sz w:val="26"/>
          <w:szCs w:val="26"/>
          <w:lang w:val="es-ES" w:eastAsia="es-ES"/>
        </w:rPr>
      </w:pPr>
      <w:r>
        <w:rPr>
          <w:spacing w:val="3"/>
          <w:sz w:val="26"/>
          <w:szCs w:val="26"/>
          <w:lang w:val="es-ES" w:eastAsia="es-ES"/>
        </w:rPr>
        <w:t xml:space="preserve">No obstante lo anterior, se estima pertinente el hacer ver y recordar, a los efectos </w:t>
      </w:r>
      <w:r>
        <w:rPr>
          <w:sz w:val="26"/>
          <w:szCs w:val="26"/>
          <w:lang w:val="es-ES" w:eastAsia="es-ES"/>
        </w:rPr>
        <w:t>que correspondan, que en torno al presente asunto existe la Resolución de la Sala Constitucional de la Corte Suprema de Justicia, la cual en su Voto No. 2012-3405 dispuso lo siguiente:</w:t>
      </w:r>
    </w:p>
    <w:p w:rsidR="00805267" w:rsidRDefault="00805267">
      <w:pPr>
        <w:pStyle w:val="Style3"/>
        <w:kinsoku w:val="0"/>
        <w:autoSpaceDE/>
        <w:autoSpaceDN/>
        <w:adjustRightInd/>
        <w:ind w:left="576" w:right="648"/>
        <w:jc w:val="both"/>
        <w:rPr>
          <w:rStyle w:val="CharacterStyle3"/>
          <w:i/>
          <w:iCs/>
          <w:spacing w:val="4"/>
          <w:sz w:val="26"/>
          <w:szCs w:val="26"/>
          <w:lang w:val="es-ES" w:eastAsia="es-ES"/>
        </w:rPr>
      </w:pPr>
    </w:p>
    <w:p w:rsidR="00805267" w:rsidRDefault="00805267">
      <w:pPr>
        <w:pStyle w:val="Style3"/>
        <w:kinsoku w:val="0"/>
        <w:autoSpaceDE/>
        <w:autoSpaceDN/>
        <w:adjustRightInd/>
        <w:ind w:left="576" w:right="648"/>
        <w:jc w:val="both"/>
        <w:rPr>
          <w:rStyle w:val="CharacterStyle3"/>
          <w:i/>
          <w:iCs/>
          <w:spacing w:val="4"/>
          <w:sz w:val="26"/>
          <w:szCs w:val="26"/>
          <w:lang w:val="es-ES" w:eastAsia="es-ES"/>
        </w:rPr>
      </w:pPr>
    </w:p>
    <w:p w:rsidR="004345B7" w:rsidRDefault="004345B7">
      <w:pPr>
        <w:pStyle w:val="Style3"/>
        <w:kinsoku w:val="0"/>
        <w:autoSpaceDE/>
        <w:autoSpaceDN/>
        <w:adjustRightInd/>
        <w:ind w:left="576" w:right="648"/>
        <w:jc w:val="both"/>
        <w:rPr>
          <w:rStyle w:val="CharacterStyle3"/>
          <w:i/>
          <w:iCs/>
          <w:spacing w:val="-1"/>
          <w:sz w:val="26"/>
          <w:szCs w:val="26"/>
          <w:lang w:val="es-ES" w:eastAsia="es-ES"/>
        </w:rPr>
      </w:pPr>
      <w:r>
        <w:rPr>
          <w:rStyle w:val="CharacterStyle3"/>
          <w:i/>
          <w:iCs/>
          <w:spacing w:val="4"/>
          <w:sz w:val="26"/>
          <w:szCs w:val="26"/>
          <w:lang w:val="es-ES" w:eastAsia="es-ES"/>
        </w:rPr>
        <w:lastRenderedPageBreak/>
        <w:t xml:space="preserve">"Se declara con lugar el recurso. Se ordena al Director Ejecutivo de </w:t>
      </w:r>
      <w:r>
        <w:rPr>
          <w:rStyle w:val="CharacterStyle3"/>
          <w:i/>
          <w:iCs/>
          <w:spacing w:val="1"/>
          <w:sz w:val="26"/>
          <w:szCs w:val="26"/>
          <w:lang w:val="es-ES" w:eastAsia="es-ES"/>
        </w:rPr>
        <w:t xml:space="preserve">este Consejo de Transporte Público, para que dentro del plazo de dos </w:t>
      </w:r>
      <w:r>
        <w:rPr>
          <w:rStyle w:val="CharacterStyle3"/>
          <w:i/>
          <w:iCs/>
          <w:spacing w:val="8"/>
          <w:sz w:val="26"/>
          <w:szCs w:val="26"/>
          <w:lang w:val="es-ES" w:eastAsia="es-ES"/>
        </w:rPr>
        <w:t xml:space="preserve">meses de notificada la sentencia, el cual vence el 12 de mayo del </w:t>
      </w:r>
      <w:r>
        <w:rPr>
          <w:rStyle w:val="CharacterStyle3"/>
          <w:i/>
          <w:iCs/>
          <w:spacing w:val="-4"/>
          <w:sz w:val="26"/>
          <w:szCs w:val="26"/>
          <w:lang w:val="es-ES" w:eastAsia="es-ES"/>
        </w:rPr>
        <w:t xml:space="preserve">presente año, se reubique la parada de autobuses de la Ruta N° 400 BS, </w:t>
      </w:r>
      <w:r>
        <w:rPr>
          <w:rStyle w:val="CharacterStyle3"/>
          <w:i/>
          <w:iCs/>
          <w:sz w:val="26"/>
          <w:szCs w:val="26"/>
          <w:lang w:val="es-ES" w:eastAsia="es-ES"/>
        </w:rPr>
        <w:t xml:space="preserve">ubicada en Calle 8, entre Avenidas O y 2 en San José, debido a la </w:t>
      </w:r>
      <w:r>
        <w:rPr>
          <w:rStyle w:val="CharacterStyle3"/>
          <w:i/>
          <w:iCs/>
          <w:spacing w:val="-1"/>
          <w:sz w:val="26"/>
          <w:szCs w:val="26"/>
          <w:lang w:val="es-ES" w:eastAsia="es-ES"/>
        </w:rPr>
        <w:t>contaminación ambiental que produce</w:t>
      </w:r>
      <w:r w:rsidR="00F40382">
        <w:rPr>
          <w:rStyle w:val="CharacterStyle3"/>
          <w:i/>
          <w:iCs/>
          <w:spacing w:val="-1"/>
          <w:sz w:val="26"/>
          <w:szCs w:val="26"/>
          <w:lang w:val="es-ES" w:eastAsia="es-ES"/>
        </w:rPr>
        <w:t>”...</w:t>
      </w:r>
    </w:p>
    <w:p w:rsidR="004345B7" w:rsidRDefault="004345B7" w:rsidP="004345B7">
      <w:pPr>
        <w:pStyle w:val="Style3"/>
        <w:kinsoku w:val="0"/>
        <w:autoSpaceDE/>
        <w:autoSpaceDN/>
        <w:adjustRightInd/>
        <w:spacing w:before="324"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-5"/>
          <w:sz w:val="26"/>
          <w:szCs w:val="26"/>
          <w:lang w:val="es-ES" w:eastAsia="es-ES"/>
        </w:rPr>
        <w:t xml:space="preserve">Siendo lo pertinente el </w:t>
      </w:r>
      <w:r>
        <w:rPr>
          <w:rStyle w:val="CharacterStyle3"/>
          <w:spacing w:val="-5"/>
          <w:sz w:val="26"/>
          <w:szCs w:val="26"/>
          <w:u w:val="single"/>
          <w:lang w:val="es-ES" w:eastAsia="es-ES"/>
        </w:rPr>
        <w:t>acato debido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 de lo ordenado por la Instancia Jurisdiccional en </w:t>
      </w:r>
      <w:r>
        <w:rPr>
          <w:rStyle w:val="CharacterStyle3"/>
          <w:sz w:val="26"/>
          <w:szCs w:val="26"/>
          <w:lang w:val="es-ES" w:eastAsia="es-ES"/>
        </w:rPr>
        <w:t>cuestión.-</w:t>
      </w:r>
    </w:p>
    <w:p w:rsidR="004345B7" w:rsidRPr="004345B7" w:rsidRDefault="004345B7" w:rsidP="004345B7">
      <w:pPr>
        <w:pStyle w:val="Style3"/>
        <w:tabs>
          <w:tab w:val="left" w:pos="0"/>
        </w:tabs>
        <w:kinsoku w:val="0"/>
        <w:autoSpaceDE/>
        <w:autoSpaceDN/>
        <w:adjustRightInd/>
        <w:spacing w:before="288" w:line="480" w:lineRule="auto"/>
        <w:jc w:val="center"/>
        <w:rPr>
          <w:rStyle w:val="CharacterStyle3"/>
          <w:b/>
          <w:sz w:val="26"/>
          <w:szCs w:val="26"/>
          <w:lang w:val="es-ES" w:eastAsia="es-ES"/>
        </w:rPr>
      </w:pPr>
      <w:r w:rsidRPr="004345B7">
        <w:rPr>
          <w:rStyle w:val="CharacterStyle3"/>
          <w:b/>
          <w:sz w:val="26"/>
          <w:szCs w:val="26"/>
          <w:lang w:val="es-ES" w:eastAsia="es-ES"/>
        </w:rPr>
        <w:t>POR TANTO</w:t>
      </w:r>
    </w:p>
    <w:p w:rsidR="004345B7" w:rsidRDefault="004345B7" w:rsidP="004345B7">
      <w:pPr>
        <w:pStyle w:val="Style3"/>
        <w:tabs>
          <w:tab w:val="left" w:pos="0"/>
        </w:tabs>
        <w:kinsoku w:val="0"/>
        <w:autoSpaceDE/>
        <w:autoSpaceDN/>
        <w:adjustRightInd/>
        <w:jc w:val="both"/>
        <w:rPr>
          <w:rStyle w:val="CharacterStyle3"/>
          <w:sz w:val="26"/>
          <w:szCs w:val="26"/>
          <w:lang w:val="es-ES" w:eastAsia="es-ES"/>
        </w:rPr>
      </w:pPr>
      <w:r>
        <w:rPr>
          <w:rStyle w:val="CharacterStyle3"/>
          <w:spacing w:val="5"/>
          <w:sz w:val="26"/>
          <w:szCs w:val="26"/>
          <w:lang w:val="es-ES" w:eastAsia="es-ES"/>
        </w:rPr>
        <w:t xml:space="preserve">I.- Se rechaza de plano por improcedente </w:t>
      </w:r>
      <w:r>
        <w:rPr>
          <w:rStyle w:val="CharacterStyle3"/>
          <w:i/>
          <w:iCs/>
          <w:spacing w:val="5"/>
          <w:sz w:val="26"/>
          <w:szCs w:val="26"/>
          <w:lang w:val="es-ES" w:eastAsia="es-ES"/>
        </w:rPr>
        <w:t xml:space="preserve">y </w:t>
      </w:r>
      <w:r>
        <w:rPr>
          <w:rStyle w:val="CharacterStyle3"/>
          <w:spacing w:val="5"/>
          <w:sz w:val="26"/>
          <w:szCs w:val="26"/>
          <w:lang w:val="es-ES" w:eastAsia="es-ES"/>
        </w:rPr>
        <w:t xml:space="preserve">por no ser de la competencia de este </w:t>
      </w:r>
      <w:r>
        <w:rPr>
          <w:rStyle w:val="CharacterStyle3"/>
          <w:spacing w:val="10"/>
          <w:sz w:val="26"/>
          <w:szCs w:val="26"/>
          <w:lang w:val="es-ES" w:eastAsia="es-ES"/>
        </w:rPr>
        <w:t xml:space="preserve">Tribunal, la Solicitud presentada de los señores </w:t>
      </w:r>
      <w:r w:rsidRPr="004345B7">
        <w:rPr>
          <w:rStyle w:val="CharacterStyle3"/>
          <w:b/>
          <w:bCs/>
          <w:spacing w:val="7"/>
          <w:sz w:val="21"/>
          <w:szCs w:val="21"/>
          <w:lang w:val="es-ES" w:eastAsia="es-ES"/>
        </w:rPr>
        <w:t>G</w:t>
      </w:r>
      <w:r w:rsidR="00805267">
        <w:rPr>
          <w:rStyle w:val="CharacterStyle3"/>
          <w:b/>
          <w:bCs/>
          <w:spacing w:val="7"/>
          <w:sz w:val="21"/>
          <w:szCs w:val="21"/>
          <w:lang w:val="es-ES" w:eastAsia="es-ES"/>
        </w:rPr>
        <w:t>.</w:t>
      </w:r>
      <w:r w:rsidRPr="004345B7">
        <w:rPr>
          <w:rStyle w:val="CharacterStyle3"/>
          <w:b/>
          <w:bCs/>
          <w:spacing w:val="7"/>
          <w:sz w:val="21"/>
          <w:szCs w:val="21"/>
          <w:lang w:val="es-ES" w:eastAsia="es-ES"/>
        </w:rPr>
        <w:t>Z</w:t>
      </w:r>
      <w:r w:rsidR="00805267">
        <w:rPr>
          <w:rStyle w:val="CharacterStyle3"/>
          <w:b/>
          <w:bCs/>
          <w:spacing w:val="7"/>
          <w:sz w:val="21"/>
          <w:szCs w:val="21"/>
          <w:lang w:val="es-ES" w:eastAsia="es-ES"/>
        </w:rPr>
        <w:t>.</w:t>
      </w:r>
      <w:r w:rsidRPr="004345B7">
        <w:rPr>
          <w:rStyle w:val="CharacterStyle3"/>
          <w:b/>
          <w:bCs/>
          <w:spacing w:val="7"/>
          <w:sz w:val="21"/>
          <w:szCs w:val="21"/>
          <w:lang w:val="es-ES" w:eastAsia="es-ES"/>
        </w:rPr>
        <w:t>R</w:t>
      </w:r>
      <w:r w:rsidR="00805267">
        <w:rPr>
          <w:rStyle w:val="CharacterStyle3"/>
          <w:b/>
          <w:bCs/>
          <w:spacing w:val="7"/>
          <w:sz w:val="21"/>
          <w:szCs w:val="21"/>
          <w:lang w:val="es-ES" w:eastAsia="es-ES"/>
        </w:rPr>
        <w:t>.</w:t>
      </w:r>
      <w:r>
        <w:rPr>
          <w:rStyle w:val="CharacterStyle3"/>
          <w:rFonts w:ascii="Garamond" w:hAnsi="Garamond" w:cs="Garamond"/>
          <w:b/>
          <w:bCs/>
          <w:spacing w:val="10"/>
          <w:sz w:val="19"/>
          <w:szCs w:val="19"/>
          <w:lang w:val="es-ES" w:eastAsia="es-ES"/>
        </w:rPr>
        <w:t xml:space="preserve">, </w:t>
      </w:r>
      <w:r>
        <w:rPr>
          <w:rStyle w:val="CharacterStyle3"/>
          <w:spacing w:val="7"/>
          <w:sz w:val="26"/>
          <w:szCs w:val="26"/>
          <w:lang w:val="es-ES" w:eastAsia="es-ES"/>
        </w:rPr>
        <w:t xml:space="preserve">cédula de identidad número </w:t>
      </w:r>
      <w:r w:rsidR="00805267">
        <w:rPr>
          <w:rStyle w:val="CharacterStyle3"/>
          <w:spacing w:val="7"/>
          <w:sz w:val="26"/>
          <w:szCs w:val="26"/>
          <w:lang w:val="es-ES" w:eastAsia="es-ES"/>
        </w:rPr>
        <w:t>…</w:t>
      </w:r>
      <w:r>
        <w:rPr>
          <w:rStyle w:val="CharacterStyle3"/>
          <w:spacing w:val="7"/>
          <w:sz w:val="26"/>
          <w:szCs w:val="26"/>
          <w:lang w:val="es-ES" w:eastAsia="es-ES"/>
        </w:rPr>
        <w:t xml:space="preserve"> </w:t>
      </w:r>
      <w:r>
        <w:rPr>
          <w:rStyle w:val="CharacterStyle3"/>
          <w:i/>
          <w:iCs/>
          <w:spacing w:val="7"/>
          <w:sz w:val="26"/>
          <w:szCs w:val="26"/>
          <w:lang w:val="es-ES" w:eastAsia="es-ES"/>
        </w:rPr>
        <w:t xml:space="preserve">y </w:t>
      </w:r>
      <w:r w:rsidRPr="004345B7">
        <w:rPr>
          <w:rStyle w:val="CharacterStyle3"/>
          <w:b/>
          <w:bCs/>
          <w:spacing w:val="7"/>
          <w:sz w:val="21"/>
          <w:szCs w:val="21"/>
          <w:lang w:val="es-ES" w:eastAsia="es-ES"/>
        </w:rPr>
        <w:t>J</w:t>
      </w:r>
      <w:r w:rsidR="00805267">
        <w:rPr>
          <w:rStyle w:val="CharacterStyle3"/>
          <w:b/>
          <w:bCs/>
          <w:spacing w:val="7"/>
          <w:sz w:val="21"/>
          <w:szCs w:val="21"/>
          <w:lang w:val="es-ES" w:eastAsia="es-ES"/>
        </w:rPr>
        <w:t>.</w:t>
      </w:r>
      <w:r>
        <w:rPr>
          <w:rStyle w:val="CharacterStyle3"/>
          <w:b/>
          <w:bCs/>
          <w:spacing w:val="7"/>
          <w:sz w:val="21"/>
          <w:szCs w:val="21"/>
          <w:lang w:val="es-ES" w:eastAsia="es-ES"/>
        </w:rPr>
        <w:t>C</w:t>
      </w:r>
      <w:r w:rsidR="00805267">
        <w:rPr>
          <w:rStyle w:val="CharacterStyle3"/>
          <w:b/>
          <w:bCs/>
          <w:spacing w:val="7"/>
          <w:sz w:val="21"/>
          <w:szCs w:val="21"/>
          <w:lang w:val="es-ES" w:eastAsia="es-ES"/>
        </w:rPr>
        <w:t>.</w:t>
      </w:r>
      <w:r>
        <w:rPr>
          <w:rStyle w:val="CharacterStyle3"/>
          <w:b/>
          <w:bCs/>
          <w:spacing w:val="7"/>
          <w:sz w:val="21"/>
          <w:szCs w:val="21"/>
          <w:lang w:val="es-ES" w:eastAsia="es-ES"/>
        </w:rPr>
        <w:t>M</w:t>
      </w:r>
      <w:r w:rsidR="00805267">
        <w:rPr>
          <w:rStyle w:val="CharacterStyle3"/>
          <w:b/>
          <w:bCs/>
          <w:spacing w:val="7"/>
          <w:sz w:val="21"/>
          <w:szCs w:val="21"/>
          <w:lang w:val="es-ES" w:eastAsia="es-ES"/>
        </w:rPr>
        <w:t>.</w:t>
      </w:r>
      <w:r>
        <w:rPr>
          <w:rStyle w:val="CharacterStyle3"/>
          <w:b/>
          <w:bCs/>
          <w:spacing w:val="7"/>
          <w:sz w:val="21"/>
          <w:szCs w:val="21"/>
          <w:lang w:val="es-ES" w:eastAsia="es-ES"/>
        </w:rPr>
        <w:t>R</w:t>
      </w:r>
      <w:r w:rsidR="00805267">
        <w:rPr>
          <w:rStyle w:val="CharacterStyle3"/>
          <w:b/>
          <w:bCs/>
          <w:spacing w:val="7"/>
          <w:sz w:val="21"/>
          <w:szCs w:val="21"/>
          <w:lang w:val="es-ES" w:eastAsia="es-ES"/>
        </w:rPr>
        <w:t>.</w:t>
      </w:r>
      <w:r>
        <w:rPr>
          <w:rStyle w:val="CharacterStyle3"/>
          <w:b/>
          <w:bCs/>
          <w:spacing w:val="7"/>
          <w:sz w:val="21"/>
          <w:szCs w:val="21"/>
          <w:lang w:val="es-ES" w:eastAsia="es-ES"/>
        </w:rPr>
        <w:t xml:space="preserve">, </w:t>
      </w:r>
      <w:r>
        <w:rPr>
          <w:rStyle w:val="CharacterStyle3"/>
          <w:spacing w:val="7"/>
          <w:sz w:val="26"/>
          <w:szCs w:val="26"/>
          <w:lang w:val="es-ES" w:eastAsia="es-ES"/>
        </w:rPr>
        <w:t xml:space="preserve">cédula de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identidad número </w:t>
      </w:r>
      <w:r w:rsidR="00805267">
        <w:rPr>
          <w:rStyle w:val="CharacterStyle3"/>
          <w:spacing w:val="1"/>
          <w:sz w:val="26"/>
          <w:szCs w:val="26"/>
          <w:lang w:val="es-ES" w:eastAsia="es-ES"/>
        </w:rPr>
        <w:t>…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; quienes actuando en sus condiciones por ellos dichas </w:t>
      </w:r>
      <w:r>
        <w:rPr>
          <w:rStyle w:val="CharacterStyle3"/>
          <w:spacing w:val="13"/>
          <w:sz w:val="26"/>
          <w:szCs w:val="26"/>
          <w:lang w:val="es-ES" w:eastAsia="es-ES"/>
        </w:rPr>
        <w:t xml:space="preserve">de Coordinador y de Secretario de Actas, respectivamente, de la </w:t>
      </w:r>
      <w:r w:rsidRPr="00805267">
        <w:rPr>
          <w:rStyle w:val="CharacterStyle3"/>
          <w:rFonts w:ascii="Garamond" w:hAnsi="Garamond" w:cs="Garamond"/>
          <w:b/>
          <w:bCs/>
          <w:spacing w:val="13"/>
          <w:sz w:val="22"/>
          <w:szCs w:val="19"/>
          <w:lang w:val="es-ES" w:eastAsia="es-ES"/>
        </w:rPr>
        <w:t>C</w:t>
      </w:r>
      <w:r w:rsidR="00805267" w:rsidRPr="00805267">
        <w:rPr>
          <w:rStyle w:val="CharacterStyle3"/>
          <w:rFonts w:ascii="Garamond" w:hAnsi="Garamond" w:cs="Garamond"/>
          <w:b/>
          <w:bCs/>
          <w:spacing w:val="13"/>
          <w:sz w:val="22"/>
          <w:szCs w:val="19"/>
          <w:lang w:val="es-ES" w:eastAsia="es-ES"/>
        </w:rPr>
        <w:t>.</w:t>
      </w:r>
      <w:r w:rsidRPr="00805267">
        <w:rPr>
          <w:rStyle w:val="CharacterStyle3"/>
          <w:rFonts w:ascii="Garamond" w:hAnsi="Garamond" w:cs="Garamond"/>
          <w:b/>
          <w:bCs/>
          <w:spacing w:val="12"/>
          <w:sz w:val="22"/>
          <w:szCs w:val="19"/>
          <w:lang w:val="es-ES" w:eastAsia="es-ES"/>
        </w:rPr>
        <w:t>D</w:t>
      </w:r>
      <w:r w:rsidR="00805267" w:rsidRPr="00805267">
        <w:rPr>
          <w:rStyle w:val="CharacterStyle3"/>
          <w:rFonts w:ascii="Garamond" w:hAnsi="Garamond" w:cs="Garamond"/>
          <w:b/>
          <w:bCs/>
          <w:spacing w:val="12"/>
          <w:sz w:val="22"/>
          <w:szCs w:val="19"/>
          <w:lang w:val="es-ES" w:eastAsia="es-ES"/>
        </w:rPr>
        <w:t>.</w:t>
      </w:r>
      <w:r w:rsidRPr="00805267">
        <w:rPr>
          <w:rStyle w:val="CharacterStyle3"/>
          <w:rFonts w:ascii="Garamond" w:hAnsi="Garamond" w:cs="Garamond"/>
          <w:b/>
          <w:bCs/>
          <w:spacing w:val="12"/>
          <w:sz w:val="22"/>
          <w:szCs w:val="19"/>
          <w:lang w:val="es-ES" w:eastAsia="es-ES"/>
        </w:rPr>
        <w:t>T</w:t>
      </w:r>
      <w:r w:rsidR="00805267" w:rsidRPr="00805267">
        <w:rPr>
          <w:rStyle w:val="CharacterStyle3"/>
          <w:rFonts w:ascii="Garamond" w:hAnsi="Garamond" w:cs="Garamond"/>
          <w:b/>
          <w:bCs/>
          <w:spacing w:val="12"/>
          <w:sz w:val="22"/>
          <w:szCs w:val="19"/>
          <w:lang w:val="es-ES" w:eastAsia="es-ES"/>
        </w:rPr>
        <w:t>.</w:t>
      </w:r>
      <w:r w:rsidRPr="00805267">
        <w:rPr>
          <w:rStyle w:val="CharacterStyle3"/>
          <w:rFonts w:ascii="Garamond" w:hAnsi="Garamond" w:cs="Garamond"/>
          <w:b/>
          <w:bCs/>
          <w:spacing w:val="12"/>
          <w:sz w:val="22"/>
          <w:szCs w:val="19"/>
          <w:lang w:val="es-ES" w:eastAsia="es-ES"/>
        </w:rPr>
        <w:t>P</w:t>
      </w:r>
      <w:r w:rsidR="00805267" w:rsidRPr="00805267">
        <w:rPr>
          <w:rStyle w:val="CharacterStyle3"/>
          <w:rFonts w:ascii="Garamond" w:hAnsi="Garamond" w:cs="Garamond"/>
          <w:b/>
          <w:bCs/>
          <w:spacing w:val="12"/>
          <w:sz w:val="22"/>
          <w:szCs w:val="19"/>
          <w:lang w:val="es-ES" w:eastAsia="es-ES"/>
        </w:rPr>
        <w:t>.</w:t>
      </w:r>
      <w:r w:rsidRPr="00805267">
        <w:rPr>
          <w:rStyle w:val="CharacterStyle3"/>
          <w:rFonts w:ascii="Garamond" w:hAnsi="Garamond" w:cs="Garamond"/>
          <w:b/>
          <w:bCs/>
          <w:spacing w:val="12"/>
          <w:sz w:val="22"/>
          <w:szCs w:val="19"/>
          <w:lang w:val="es-ES" w:eastAsia="es-ES"/>
        </w:rPr>
        <w:t>H</w:t>
      </w:r>
      <w:r w:rsidR="00805267" w:rsidRPr="00805267">
        <w:rPr>
          <w:rStyle w:val="CharacterStyle3"/>
          <w:rFonts w:ascii="Garamond" w:hAnsi="Garamond" w:cs="Garamond"/>
          <w:b/>
          <w:bCs/>
          <w:spacing w:val="12"/>
          <w:sz w:val="22"/>
          <w:szCs w:val="19"/>
          <w:lang w:val="es-ES" w:eastAsia="es-ES"/>
        </w:rPr>
        <w:t>.</w:t>
      </w:r>
      <w:r>
        <w:rPr>
          <w:rStyle w:val="CharacterStyle3"/>
          <w:rFonts w:ascii="Garamond" w:hAnsi="Garamond" w:cs="Garamond"/>
          <w:b/>
          <w:bCs/>
          <w:spacing w:val="12"/>
          <w:sz w:val="19"/>
          <w:szCs w:val="19"/>
          <w:lang w:val="es-ES" w:eastAsia="es-ES"/>
        </w:rPr>
        <w:t xml:space="preserve">; </w:t>
      </w:r>
      <w:r>
        <w:rPr>
          <w:rStyle w:val="CharacterStyle3"/>
          <w:spacing w:val="12"/>
          <w:sz w:val="26"/>
          <w:szCs w:val="26"/>
          <w:lang w:val="es-ES" w:eastAsia="es-ES"/>
        </w:rPr>
        <w:t xml:space="preserve">por la cual solicitan a este </w:t>
      </w:r>
      <w:r>
        <w:rPr>
          <w:rStyle w:val="CharacterStyle3"/>
          <w:spacing w:val="2"/>
          <w:sz w:val="26"/>
          <w:szCs w:val="26"/>
          <w:lang w:val="es-ES" w:eastAsia="es-ES"/>
        </w:rPr>
        <w:t xml:space="preserve">Tribunal instruya, dirija u ordene a la Junta Directiva del Consejo de Transporte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Público para que </w:t>
      </w:r>
      <w:r>
        <w:rPr>
          <w:rStyle w:val="CharacterStyle3"/>
          <w:b/>
          <w:bCs/>
          <w:i/>
          <w:iCs/>
          <w:spacing w:val="-1"/>
          <w:sz w:val="27"/>
          <w:szCs w:val="27"/>
          <w:lang w:val="es-ES" w:eastAsia="es-ES"/>
        </w:rPr>
        <w:t xml:space="preserve">"se hagan respetar" </w:t>
      </w:r>
      <w:r>
        <w:rPr>
          <w:rStyle w:val="CharacterStyle3"/>
          <w:spacing w:val="-1"/>
          <w:sz w:val="26"/>
          <w:szCs w:val="26"/>
          <w:lang w:val="es-ES" w:eastAsia="es-ES"/>
        </w:rPr>
        <w:t xml:space="preserve">y/o ejecuten los Acuerdos adoptados por la </w:t>
      </w:r>
      <w:r>
        <w:rPr>
          <w:rStyle w:val="CharacterStyle3"/>
          <w:spacing w:val="1"/>
          <w:sz w:val="26"/>
          <w:szCs w:val="26"/>
          <w:lang w:val="es-ES" w:eastAsia="es-ES"/>
        </w:rPr>
        <w:t xml:space="preserve">misma en sus Sesiones Nos. 27-2012 y 46-2012 y en lo atinente a la reubicación de </w:t>
      </w:r>
      <w:r>
        <w:rPr>
          <w:rStyle w:val="CharacterStyle3"/>
          <w:spacing w:val="10"/>
          <w:sz w:val="26"/>
          <w:szCs w:val="26"/>
          <w:lang w:val="es-ES" w:eastAsia="es-ES"/>
        </w:rPr>
        <w:t xml:space="preserve">la Parada Terminal de la Ruta 400 BS descrita como: "San José- Heredia y </w:t>
      </w:r>
      <w:r>
        <w:rPr>
          <w:rStyle w:val="CharacterStyle3"/>
          <w:sz w:val="26"/>
          <w:szCs w:val="26"/>
          <w:lang w:val="es-ES" w:eastAsia="es-ES"/>
        </w:rPr>
        <w:t>viceversa".-</w:t>
      </w:r>
    </w:p>
    <w:p w:rsidR="004345B7" w:rsidRPr="004345B7" w:rsidRDefault="004345B7">
      <w:pPr>
        <w:pStyle w:val="Style3"/>
        <w:kinsoku w:val="0"/>
        <w:autoSpaceDE/>
        <w:autoSpaceDN/>
        <w:adjustRightInd/>
        <w:spacing w:after="36" w:line="276" w:lineRule="auto"/>
        <w:rPr>
          <w:rStyle w:val="CharacterStyle3"/>
          <w:b/>
          <w:sz w:val="26"/>
          <w:szCs w:val="26"/>
          <w:lang w:val="es-ES" w:eastAsia="es-ES"/>
        </w:rPr>
      </w:pPr>
    </w:p>
    <w:p w:rsidR="004345B7" w:rsidRPr="004345B7" w:rsidRDefault="004345B7">
      <w:pPr>
        <w:pStyle w:val="Style3"/>
        <w:kinsoku w:val="0"/>
        <w:autoSpaceDE/>
        <w:autoSpaceDN/>
        <w:adjustRightInd/>
        <w:spacing w:after="36" w:line="276" w:lineRule="auto"/>
        <w:rPr>
          <w:rStyle w:val="CharacterStyle3"/>
          <w:b/>
          <w:sz w:val="26"/>
          <w:szCs w:val="26"/>
          <w:lang w:val="es-ES" w:eastAsia="es-ES"/>
        </w:rPr>
      </w:pPr>
      <w:r w:rsidRPr="004345B7">
        <w:rPr>
          <w:rStyle w:val="CharacterStyle3"/>
          <w:b/>
          <w:sz w:val="26"/>
          <w:szCs w:val="26"/>
          <w:lang w:val="es-ES" w:eastAsia="es-ES"/>
        </w:rPr>
        <w:t>NOTIFÍQUESE.-</w:t>
      </w:r>
    </w:p>
    <w:p w:rsidR="00C324E7" w:rsidRDefault="00C324E7" w:rsidP="00C324E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C324E7" w:rsidRDefault="00C324E7" w:rsidP="00C324E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C324E7" w:rsidRDefault="00C324E7" w:rsidP="00C324E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C324E7" w:rsidRDefault="00C324E7" w:rsidP="00C324E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C324E7" w:rsidRDefault="00C324E7" w:rsidP="00C324E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C324E7" w:rsidRDefault="00C324E7" w:rsidP="00C324E7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C324E7" w:rsidRDefault="00C324E7" w:rsidP="00C324E7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C324E7" w:rsidRDefault="00C324E7" w:rsidP="00C324E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C324E7" w:rsidRDefault="00C324E7" w:rsidP="00C324E7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4345B7" w:rsidRDefault="004345B7">
      <w:pPr>
        <w:jc w:val="center"/>
      </w:pPr>
    </w:p>
    <w:p w:rsidR="004345B7" w:rsidRDefault="004345B7">
      <w:pPr>
        <w:pStyle w:val="Style3"/>
        <w:kinsoku w:val="0"/>
        <w:autoSpaceDE/>
        <w:autoSpaceDN/>
        <w:adjustRightInd/>
        <w:spacing w:before="864" w:after="36" w:line="200" w:lineRule="exact"/>
        <w:ind w:right="36"/>
        <w:jc w:val="right"/>
        <w:rPr>
          <w:rStyle w:val="CharacterStyle3"/>
          <w:spacing w:val="-18"/>
          <w:sz w:val="26"/>
          <w:szCs w:val="26"/>
          <w:lang w:val="es-ES" w:eastAsia="es-ES"/>
        </w:rPr>
      </w:pPr>
    </w:p>
    <w:sectPr w:rsidR="004345B7" w:rsidSect="00B821CB">
      <w:pgSz w:w="12120" w:h="15840"/>
      <w:pgMar w:top="1824" w:right="1068" w:bottom="1" w:left="16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2B05"/>
    <w:multiLevelType w:val="singleLevel"/>
    <w:tmpl w:val="1F5A84FC"/>
    <w:lvl w:ilvl="0">
      <w:start w:val="1"/>
      <w:numFmt w:val="lowerLetter"/>
      <w:lvlText w:val="%1)"/>
      <w:lvlJc w:val="left"/>
      <w:pPr>
        <w:tabs>
          <w:tab w:val="num" w:pos="864"/>
        </w:tabs>
        <w:ind w:left="576" w:firstLine="72"/>
      </w:pPr>
      <w:rPr>
        <w:rFonts w:cs="Times New Roman"/>
        <w:b/>
        <w:bCs/>
        <w:i/>
        <w:iCs/>
        <w:snapToGrid/>
        <w:spacing w:val="4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9D3714"/>
    <w:rsid w:val="00360EB1"/>
    <w:rsid w:val="004345B7"/>
    <w:rsid w:val="00805267"/>
    <w:rsid w:val="009D3714"/>
    <w:rsid w:val="00B821CB"/>
    <w:rsid w:val="00C324E7"/>
    <w:rsid w:val="00F4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1CB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821C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B821CB"/>
    <w:pPr>
      <w:kinsoku/>
      <w:autoSpaceDE w:val="0"/>
      <w:autoSpaceDN w:val="0"/>
      <w:spacing w:before="180"/>
      <w:ind w:left="504" w:right="576" w:firstLine="72"/>
      <w:jc w:val="both"/>
    </w:pPr>
    <w:rPr>
      <w:i/>
      <w:iCs/>
      <w:sz w:val="26"/>
      <w:szCs w:val="26"/>
    </w:rPr>
  </w:style>
  <w:style w:type="paragraph" w:customStyle="1" w:styleId="Style3">
    <w:name w:val="Style 3"/>
    <w:basedOn w:val="Normal"/>
    <w:uiPriority w:val="99"/>
    <w:rsid w:val="00B821C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B821CB"/>
    <w:rPr>
      <w:i/>
      <w:sz w:val="26"/>
    </w:rPr>
  </w:style>
  <w:style w:type="character" w:customStyle="1" w:styleId="CharacterStyle3">
    <w:name w:val="Character Style 3"/>
    <w:uiPriority w:val="99"/>
    <w:rsid w:val="00B821CB"/>
    <w:rPr>
      <w:sz w:val="20"/>
    </w:rPr>
  </w:style>
  <w:style w:type="paragraph" w:customStyle="1" w:styleId="Style11">
    <w:name w:val="Style 11"/>
    <w:basedOn w:val="Normal"/>
    <w:uiPriority w:val="99"/>
    <w:rsid w:val="00C324E7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789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Administrador</cp:lastModifiedBy>
  <cp:revision>3</cp:revision>
  <dcterms:created xsi:type="dcterms:W3CDTF">2014-09-16T18:19:00Z</dcterms:created>
  <dcterms:modified xsi:type="dcterms:W3CDTF">2014-09-29T20:40:00Z</dcterms:modified>
</cp:coreProperties>
</file>